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rsidR="00357FBE" w:rsidRPr="00491B4C" w:rsidRDefault="001919DC" w:rsidP="001919DC">
            <w:pPr>
              <w:rPr>
                <w:rFonts w:ascii="ＭＳ ゴシック" w:eastAsia="ＭＳ ゴシック" w:hAnsi="ＭＳ ゴシック"/>
                <w:sz w:val="24"/>
                <w:lang w:eastAsia="zh-TW"/>
              </w:rPr>
            </w:pPr>
            <w:r w:rsidRPr="001919DC">
              <w:rPr>
                <w:rFonts w:ascii="ＭＳ ゴシック" w:eastAsia="ＭＳ ゴシック" w:hAnsi="ＭＳ ゴシック" w:hint="eastAsia"/>
                <w:sz w:val="24"/>
                <w:lang w:eastAsia="zh-TW"/>
              </w:rPr>
              <w:t>第</w:t>
            </w:r>
            <w:r w:rsidR="00F92292">
              <w:rPr>
                <w:rFonts w:ascii="ＭＳ ゴシック" w:eastAsia="ＭＳ ゴシック" w:hAnsi="ＭＳ ゴシック" w:hint="eastAsia"/>
                <w:sz w:val="24"/>
              </w:rPr>
              <w:t>2</w:t>
            </w:r>
            <w:r w:rsidRPr="001919DC">
              <w:rPr>
                <w:rFonts w:ascii="ＭＳ ゴシック" w:eastAsia="ＭＳ ゴシック" w:hAnsi="ＭＳ ゴシック" w:hint="eastAsia"/>
                <w:sz w:val="24"/>
                <w:lang w:eastAsia="zh-TW"/>
              </w:rPr>
              <w:t>回学習評価研修</w:t>
            </w:r>
            <w:r>
              <w:rPr>
                <w:rFonts w:ascii="ＭＳ ゴシック" w:eastAsia="ＭＳ ゴシック" w:hAnsi="ＭＳ ゴシック" w:hint="eastAsia"/>
                <w:sz w:val="24"/>
              </w:rPr>
              <w:t>WG</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rsidR="00810956" w:rsidRPr="00491B4C" w:rsidRDefault="001919DC" w:rsidP="00F92292">
            <w:pPr>
              <w:rPr>
                <w:rFonts w:ascii="ＭＳ ゴシック" w:eastAsia="ＭＳ ゴシック" w:hAnsi="ＭＳ ゴシック"/>
                <w:sz w:val="24"/>
              </w:rPr>
            </w:pPr>
            <w:r>
              <w:rPr>
                <w:rFonts w:ascii="ＭＳ ゴシック" w:eastAsia="ＭＳ ゴシック" w:hAnsi="ＭＳ ゴシック" w:hint="eastAsia"/>
                <w:sz w:val="24"/>
              </w:rPr>
              <w:t>2018年</w:t>
            </w:r>
            <w:r w:rsidR="00F92292">
              <w:rPr>
                <w:rFonts w:ascii="ＭＳ ゴシック" w:eastAsia="ＭＳ ゴシック" w:hAnsi="ＭＳ ゴシック" w:hint="eastAsia"/>
                <w:sz w:val="24"/>
              </w:rPr>
              <w:t>9</w:t>
            </w:r>
            <w:r>
              <w:rPr>
                <w:rFonts w:ascii="ＭＳ ゴシック" w:eastAsia="ＭＳ ゴシック" w:hAnsi="ＭＳ ゴシック" w:hint="eastAsia"/>
                <w:sz w:val="24"/>
              </w:rPr>
              <w:t>月</w:t>
            </w:r>
            <w:r w:rsidR="00F92292">
              <w:rPr>
                <w:rFonts w:ascii="ＭＳ ゴシック" w:eastAsia="ＭＳ ゴシック" w:hAnsi="ＭＳ ゴシック" w:hint="eastAsia"/>
                <w:sz w:val="24"/>
              </w:rPr>
              <w:t>19</w:t>
            </w:r>
            <w:r>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15</w:t>
            </w:r>
            <w:r>
              <w:rPr>
                <w:rFonts w:ascii="ＭＳ ゴシック" w:eastAsia="ＭＳ ゴシック" w:hAnsi="ＭＳ ゴシック" w:hint="eastAsia"/>
                <w:sz w:val="24"/>
              </w:rPr>
              <w:t>時〜1</w:t>
            </w:r>
            <w:r w:rsidR="00F92292">
              <w:rPr>
                <w:rFonts w:ascii="ＭＳ ゴシック" w:eastAsia="ＭＳ ゴシック" w:hAnsi="ＭＳ ゴシック" w:hint="eastAsia"/>
                <w:sz w:val="24"/>
              </w:rPr>
              <w:t>7</w:t>
            </w:r>
            <w:r>
              <w:rPr>
                <w:rFonts w:ascii="ＭＳ ゴシック" w:eastAsia="ＭＳ ゴシック" w:hAnsi="ＭＳ ゴシック" w:hint="eastAsia"/>
                <w:sz w:val="24"/>
              </w:rPr>
              <w:t>時</w:t>
            </w:r>
          </w:p>
        </w:tc>
      </w:tr>
      <w:tr w:rsidR="00491B4C" w:rsidRPr="00491B4C" w:rsidTr="00BF15FD">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rsidR="00357FBE" w:rsidRPr="00491B4C" w:rsidRDefault="00F92292" w:rsidP="00F92292">
            <w:pPr>
              <w:rPr>
                <w:rFonts w:ascii="ＭＳ ゴシック" w:eastAsia="ＭＳ ゴシック" w:hAnsi="ＭＳ ゴシック"/>
                <w:sz w:val="24"/>
              </w:rPr>
            </w:pPr>
            <w:r w:rsidRPr="00F92292">
              <w:rPr>
                <w:rFonts w:ascii="ＭＳ ゴシック" w:eastAsia="ＭＳ ゴシック" w:hAnsi="ＭＳ ゴシック" w:hint="eastAsia"/>
                <w:sz w:val="24"/>
              </w:rPr>
              <w:t>リファレンスはかた近代ビル 1Ｆ 107</w:t>
            </w:r>
          </w:p>
        </w:tc>
      </w:tr>
      <w:tr w:rsidR="00491B4C" w:rsidRPr="00491B4C" w:rsidTr="00BF15FD">
        <w:tc>
          <w:tcPr>
            <w:tcW w:w="1526" w:type="dxa"/>
          </w:tcPr>
          <w:p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rsidR="001919D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委員：岡村慎一、植上一希、佐藤昭宏、小田茜、瀧本知加、佐伯京子、森佳奈枝</w:t>
            </w:r>
          </w:p>
          <w:p w:rsidR="00810956" w:rsidRPr="00491B4C" w:rsidRDefault="001919DC" w:rsidP="001919DC">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rsidTr="00BF15FD">
        <w:trPr>
          <w:trHeight w:val="1550"/>
        </w:trPr>
        <w:tc>
          <w:tcPr>
            <w:tcW w:w="1526" w:type="dxa"/>
          </w:tcPr>
          <w:p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rsidR="00F23181" w:rsidRDefault="00226EBB" w:rsidP="00F23181">
            <w:pPr>
              <w:rPr>
                <w:rFonts w:ascii="ＭＳ ゴシック" w:eastAsia="ＭＳ ゴシック" w:hAnsi="ＭＳ ゴシック"/>
                <w:sz w:val="24"/>
              </w:rPr>
            </w:pPr>
            <w:r>
              <w:rPr>
                <w:rFonts w:ascii="ＭＳ ゴシック" w:eastAsia="ＭＳ ゴシック" w:hAnsi="ＭＳ ゴシック" w:hint="eastAsia"/>
                <w:sz w:val="24"/>
              </w:rPr>
              <w:t>①調査結果の共有</w:t>
            </w:r>
          </w:p>
          <w:p w:rsidR="00226EBB" w:rsidRDefault="00226EBB" w:rsidP="00226EB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・概ね調査項目として「育成したい人材像」「育成したい能力」「育成したい能力とカリキュラム・授業の関係」「授業や実習の評価にかかわる課題認識」とした。</w:t>
            </w:r>
          </w:p>
          <w:p w:rsidR="00226EBB" w:rsidRDefault="00226EBB" w:rsidP="00226EBB">
            <w:pPr>
              <w:rPr>
                <w:rFonts w:ascii="ＭＳ ゴシック" w:eastAsia="ＭＳ ゴシック" w:hAnsi="ＭＳ ゴシック"/>
                <w:sz w:val="24"/>
              </w:rPr>
            </w:pPr>
          </w:p>
          <w:p w:rsidR="00226EBB" w:rsidRDefault="00226EBB" w:rsidP="00226EBB">
            <w:pPr>
              <w:rPr>
                <w:rFonts w:ascii="ＭＳ ゴシック" w:eastAsia="ＭＳ ゴシック" w:hAnsi="ＭＳ ゴシック"/>
                <w:sz w:val="24"/>
              </w:rPr>
            </w:pPr>
            <w:r>
              <w:rPr>
                <w:rFonts w:ascii="ＭＳ ゴシック" w:eastAsia="ＭＳ ゴシック" w:hAnsi="ＭＳ ゴシック" w:hint="eastAsia"/>
                <w:sz w:val="24"/>
              </w:rPr>
              <w:t>(1)KBC学園</w:t>
            </w:r>
            <w:r w:rsidR="009C050D">
              <w:rPr>
                <w:rFonts w:ascii="ＭＳ ゴシック" w:eastAsia="ＭＳ ゴシック" w:hAnsi="ＭＳ ゴシック" w:hint="eastAsia"/>
                <w:sz w:val="24"/>
              </w:rPr>
              <w:t>（植上）</w:t>
            </w:r>
          </w:p>
          <w:p w:rsidR="00226EBB" w:rsidRDefault="00226EBB" w:rsidP="00226EBB">
            <w:pPr>
              <w:rPr>
                <w:rFonts w:ascii="ＭＳ ゴシック" w:eastAsia="ＭＳ ゴシック" w:hAnsi="ＭＳ ゴシック"/>
                <w:sz w:val="24"/>
              </w:rPr>
            </w:pPr>
            <w:r>
              <w:rPr>
                <w:rFonts w:ascii="ＭＳ ゴシック" w:eastAsia="ＭＳ ゴシック" w:hAnsi="ＭＳ ゴシック" w:hint="eastAsia"/>
                <w:sz w:val="24"/>
              </w:rPr>
              <w:t>・教育改善の大枠は、人材像設定→能力設定→教育内容編成→教育効果の測定（評価）→教育・授業改善の手順で行われている。</w:t>
            </w:r>
          </w:p>
          <w:p w:rsidR="00226EBB" w:rsidRDefault="00226EBB" w:rsidP="00226EBB">
            <w:pPr>
              <w:rPr>
                <w:rFonts w:ascii="ＭＳ ゴシック" w:eastAsia="ＭＳ ゴシック" w:hAnsi="ＭＳ ゴシック"/>
                <w:sz w:val="24"/>
              </w:rPr>
            </w:pPr>
            <w:r>
              <w:rPr>
                <w:rFonts w:ascii="ＭＳ ゴシック" w:eastAsia="ＭＳ ゴシック" w:hAnsi="ＭＳ ゴシック" w:hint="eastAsia"/>
                <w:sz w:val="24"/>
              </w:rPr>
              <w:t>・</w:t>
            </w:r>
            <w:r w:rsidR="009C050D">
              <w:rPr>
                <w:rFonts w:ascii="ＭＳ ゴシック" w:eastAsia="ＭＳ ゴシック" w:hAnsi="ＭＳ ゴシック" w:hint="eastAsia"/>
                <w:sz w:val="24"/>
              </w:rPr>
              <w:t>IRCの取組はグッドプラクティスとして教育・授業改善の１つのモデルとなると考えている。</w:t>
            </w:r>
          </w:p>
          <w:p w:rsidR="009C050D" w:rsidRDefault="009C050D" w:rsidP="00226EBB">
            <w:pPr>
              <w:rPr>
                <w:rFonts w:ascii="ＭＳ ゴシック" w:eastAsia="ＭＳ ゴシック" w:hAnsi="ＭＳ ゴシック"/>
                <w:sz w:val="24"/>
              </w:rPr>
            </w:pPr>
            <w:r>
              <w:rPr>
                <w:rFonts w:ascii="ＭＳ ゴシック" w:eastAsia="ＭＳ ゴシック" w:hAnsi="ＭＳ ゴシック" w:hint="eastAsia"/>
                <w:sz w:val="24"/>
              </w:rPr>
              <w:t>・IRCで重視されているのが「人間性」教育である。</w:t>
            </w:r>
          </w:p>
          <w:p w:rsidR="009C050D" w:rsidRDefault="009C050D" w:rsidP="00226EBB">
            <w:pPr>
              <w:rPr>
                <w:rFonts w:ascii="ＭＳ ゴシック" w:eastAsia="ＭＳ ゴシック" w:hAnsi="ＭＳ ゴシック"/>
                <w:sz w:val="24"/>
              </w:rPr>
            </w:pPr>
            <w:r>
              <w:rPr>
                <w:rFonts w:ascii="ＭＳ ゴシック" w:eastAsia="ＭＳ ゴシック" w:hAnsi="ＭＳ ゴシック" w:hint="eastAsia"/>
                <w:sz w:val="24"/>
              </w:rPr>
              <w:t>・専門学校教育において、職業教育を通じた人間性教育はさらに重要になってくると思われるが、その言語化・体系化が求められる。</w:t>
            </w:r>
          </w:p>
          <w:p w:rsidR="009C050D" w:rsidRDefault="009C050D" w:rsidP="00226EBB">
            <w:pPr>
              <w:rPr>
                <w:rFonts w:ascii="ＭＳ ゴシック" w:eastAsia="ＭＳ ゴシック" w:hAnsi="ＭＳ ゴシック"/>
                <w:sz w:val="24"/>
              </w:rPr>
            </w:pPr>
            <w:r>
              <w:rPr>
                <w:rFonts w:ascii="ＭＳ ゴシック" w:eastAsia="ＭＳ ゴシック" w:hAnsi="ＭＳ ゴシック" w:hint="eastAsia"/>
                <w:sz w:val="24"/>
              </w:rPr>
              <w:t>・IRCは、企業連携という観点からインターンシップはじめ試行錯誤を積み重ねており、人材像設定から教育実施までのプロセス綿密に作成されている。</w:t>
            </w:r>
          </w:p>
          <w:p w:rsidR="00226EBB" w:rsidRDefault="00226EBB" w:rsidP="00226EBB">
            <w:pPr>
              <w:rPr>
                <w:rFonts w:ascii="ＭＳ ゴシック" w:eastAsia="ＭＳ ゴシック" w:hAnsi="ＭＳ ゴシック"/>
                <w:sz w:val="24"/>
              </w:rPr>
            </w:pPr>
          </w:p>
          <w:p w:rsidR="00226EBB" w:rsidRDefault="00226EBB" w:rsidP="00226EBB">
            <w:pPr>
              <w:rPr>
                <w:rFonts w:ascii="ＭＳ ゴシック" w:eastAsia="ＭＳ ゴシック" w:hAnsi="ＭＳ ゴシック"/>
                <w:sz w:val="24"/>
              </w:rPr>
            </w:pPr>
            <w:r>
              <w:rPr>
                <w:rFonts w:ascii="ＭＳ ゴシック" w:eastAsia="ＭＳ ゴシック" w:hAnsi="ＭＳ ゴシック" w:hint="eastAsia"/>
                <w:sz w:val="24"/>
              </w:rPr>
              <w:t>(2)麻生塾</w:t>
            </w:r>
            <w:r w:rsidR="009C050D">
              <w:rPr>
                <w:rFonts w:ascii="ＭＳ ゴシック" w:eastAsia="ＭＳ ゴシック" w:hAnsi="ＭＳ ゴシック" w:hint="eastAsia"/>
                <w:sz w:val="24"/>
              </w:rPr>
              <w:t>（佐藤）</w:t>
            </w:r>
          </w:p>
          <w:p w:rsidR="009C050D" w:rsidRDefault="009C050D" w:rsidP="00A31742">
            <w:pPr>
              <w:ind w:leftChars="1" w:left="175" w:hangingChars="72" w:hanging="173"/>
              <w:rPr>
                <w:rFonts w:ascii="ＭＳ ゴシック" w:eastAsia="ＭＳ ゴシック" w:hAnsi="ＭＳ ゴシック"/>
                <w:sz w:val="24"/>
              </w:rPr>
            </w:pPr>
            <w:r>
              <w:rPr>
                <w:rFonts w:ascii="ＭＳ ゴシック" w:eastAsia="ＭＳ ゴシック" w:hAnsi="ＭＳ ゴシック" w:hint="eastAsia"/>
                <w:sz w:val="24"/>
              </w:rPr>
              <w:t>・人間性教育を重視している。</w:t>
            </w:r>
          </w:p>
          <w:p w:rsidR="009C050D" w:rsidRDefault="009C050D" w:rsidP="00A31742">
            <w:pPr>
              <w:ind w:leftChars="1" w:left="175" w:hangingChars="72" w:hanging="173"/>
              <w:rPr>
                <w:rFonts w:ascii="ＭＳ ゴシック" w:eastAsia="ＭＳ ゴシック" w:hAnsi="ＭＳ ゴシック"/>
                <w:sz w:val="24"/>
              </w:rPr>
            </w:pPr>
            <w:r>
              <w:rPr>
                <w:rFonts w:ascii="ＭＳ ゴシック" w:eastAsia="ＭＳ ゴシック" w:hAnsi="ＭＳ ゴシック" w:hint="eastAsia"/>
                <w:sz w:val="24"/>
              </w:rPr>
              <w:t>・就職に関する指導は個々人の希望に寄り添う形で行われている。</w:t>
            </w:r>
          </w:p>
          <w:p w:rsidR="009C050D" w:rsidRDefault="009C050D" w:rsidP="00A31742">
            <w:pPr>
              <w:ind w:leftChars="1" w:left="175" w:hangingChars="72" w:hanging="173"/>
              <w:rPr>
                <w:rFonts w:ascii="ＭＳ ゴシック" w:eastAsia="ＭＳ ゴシック" w:hAnsi="ＭＳ ゴシック"/>
                <w:sz w:val="24"/>
              </w:rPr>
            </w:pPr>
            <w:r>
              <w:rPr>
                <w:rFonts w:ascii="ＭＳ ゴシック" w:eastAsia="ＭＳ ゴシック" w:hAnsi="ＭＳ ゴシック" w:hint="eastAsia"/>
                <w:sz w:val="24"/>
              </w:rPr>
              <w:t>・人間性の能力育成は、カリキュラム内では</w:t>
            </w:r>
            <w:r w:rsidR="00A31742">
              <w:rPr>
                <w:rFonts w:ascii="ＭＳ ゴシック" w:eastAsia="ＭＳ ゴシック" w:hAnsi="ＭＳ ゴシック" w:hint="eastAsia"/>
                <w:sz w:val="24"/>
              </w:rPr>
              <w:t>「グローバルシティズンベーシック」を通して行うことが中心。</w:t>
            </w:r>
          </w:p>
          <w:p w:rsidR="00A31742" w:rsidRDefault="00A31742" w:rsidP="00A31742">
            <w:pPr>
              <w:ind w:leftChars="1" w:left="175" w:hangingChars="72" w:hanging="173"/>
              <w:rPr>
                <w:rFonts w:ascii="ＭＳ ゴシック" w:eastAsia="ＭＳ ゴシック" w:hAnsi="ＭＳ ゴシック"/>
                <w:sz w:val="24"/>
              </w:rPr>
            </w:pPr>
            <w:r>
              <w:rPr>
                <w:rFonts w:ascii="ＭＳ ゴシック" w:eastAsia="ＭＳ ゴシック" w:hAnsi="ＭＳ ゴシック" w:hint="eastAsia"/>
                <w:sz w:val="24"/>
              </w:rPr>
              <w:t>・国家試験合格に向けたカリキュラムマップは作られているが、「人間性」教育も含めたカリキュラムマップ作製は今後の課題。</w:t>
            </w:r>
          </w:p>
          <w:p w:rsidR="00A31742" w:rsidRDefault="00A31742" w:rsidP="00A31742">
            <w:pPr>
              <w:ind w:leftChars="1" w:left="175" w:hangingChars="72" w:hanging="173"/>
              <w:rPr>
                <w:rFonts w:ascii="ＭＳ ゴシック" w:eastAsia="ＭＳ ゴシック" w:hAnsi="ＭＳ ゴシック"/>
                <w:sz w:val="24"/>
              </w:rPr>
            </w:pPr>
            <w:r>
              <w:rPr>
                <w:rFonts w:ascii="ＭＳ ゴシック" w:eastAsia="ＭＳ ゴシック" w:hAnsi="ＭＳ ゴシック" w:hint="eastAsia"/>
                <w:sz w:val="24"/>
              </w:rPr>
              <w:t>・「人間性」等の能力育成が必要であると感いているが、技能ではない部分の科目が少ない。この点は今後の課題。</w:t>
            </w:r>
          </w:p>
          <w:p w:rsidR="00226EBB" w:rsidRDefault="00226EBB" w:rsidP="00226EBB">
            <w:pPr>
              <w:rPr>
                <w:rFonts w:ascii="ＭＳ ゴシック" w:eastAsia="ＭＳ ゴシック" w:hAnsi="ＭＳ ゴシック"/>
                <w:sz w:val="24"/>
              </w:rPr>
            </w:pPr>
          </w:p>
          <w:p w:rsidR="00226EBB" w:rsidRDefault="00226EBB" w:rsidP="00226EBB">
            <w:pPr>
              <w:rPr>
                <w:rFonts w:ascii="ＭＳ ゴシック" w:eastAsia="ＭＳ ゴシック" w:hAnsi="ＭＳ ゴシック"/>
                <w:sz w:val="24"/>
              </w:rPr>
            </w:pPr>
            <w:r>
              <w:rPr>
                <w:rFonts w:ascii="ＭＳ ゴシック" w:eastAsia="ＭＳ ゴシック" w:hAnsi="ＭＳ ゴシック" w:hint="eastAsia"/>
                <w:sz w:val="24"/>
              </w:rPr>
              <w:lastRenderedPageBreak/>
              <w:t>(3)YICグループ</w:t>
            </w:r>
            <w:r w:rsidR="00A31742">
              <w:rPr>
                <w:rFonts w:ascii="ＭＳ ゴシック" w:eastAsia="ＭＳ ゴシック" w:hAnsi="ＭＳ ゴシック" w:hint="eastAsia"/>
                <w:sz w:val="24"/>
              </w:rPr>
              <w:t>（調査課題認識として）</w:t>
            </w:r>
            <w:r w:rsidR="005039CC">
              <w:rPr>
                <w:rFonts w:ascii="ＭＳ ゴシック" w:eastAsia="ＭＳ ゴシック" w:hAnsi="ＭＳ ゴシック" w:hint="eastAsia"/>
                <w:sz w:val="24"/>
              </w:rPr>
              <w:t>（瀧本）</w:t>
            </w:r>
          </w:p>
          <w:p w:rsidR="00226EBB" w:rsidRDefault="00A31742" w:rsidP="00724EF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・教員自身が教育改善していくためのしくみづくりを可能とするプログラムが必要である。</w:t>
            </w:r>
          </w:p>
          <w:p w:rsidR="00A31742" w:rsidRDefault="00A31742" w:rsidP="00724EF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w:t>
            </w:r>
            <w:r w:rsidR="00724EFB">
              <w:rPr>
                <w:rFonts w:ascii="ＭＳ ゴシック" w:eastAsia="ＭＳ ゴシック" w:hAnsi="ＭＳ ゴシック" w:hint="eastAsia"/>
                <w:sz w:val="24"/>
              </w:rPr>
              <w:t>業界の評価が教育の評価を規定するため「逆向き設計」が必要となる。</w:t>
            </w:r>
          </w:p>
          <w:p w:rsidR="00724EFB" w:rsidRDefault="00724EFB" w:rsidP="00724EF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・教育目標及びそれを達成するためのより具体的な目標が設定され、それがどう達成されたかをとらえるための「学習評価」が求められる。</w:t>
            </w:r>
          </w:p>
          <w:p w:rsidR="00226EBB" w:rsidRDefault="00724EFB" w:rsidP="00724EF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・実習と座学の理論の接続性が明確になれば問題は改善される。</w:t>
            </w:r>
          </w:p>
          <w:p w:rsidR="00724EFB" w:rsidRDefault="00724EFB" w:rsidP="00724EFB">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・実習以外の授業が、パティシエになるためのどの部分を担っているのかを把握する必要がある。そのためにはカリキュラムマップが必要となる。</w:t>
            </w:r>
          </w:p>
          <w:p w:rsidR="00724EFB" w:rsidRPr="00724EFB" w:rsidRDefault="00724EFB" w:rsidP="00226EBB">
            <w:pPr>
              <w:rPr>
                <w:rFonts w:ascii="ＭＳ ゴシック" w:eastAsia="ＭＳ ゴシック" w:hAnsi="ＭＳ ゴシック"/>
                <w:sz w:val="24"/>
              </w:rPr>
            </w:pPr>
          </w:p>
          <w:p w:rsidR="00A31742" w:rsidRDefault="00A31742" w:rsidP="00226EBB">
            <w:pPr>
              <w:rPr>
                <w:rFonts w:ascii="ＭＳ ゴシック" w:eastAsia="ＭＳ ゴシック" w:hAnsi="ＭＳ ゴシック"/>
                <w:sz w:val="24"/>
              </w:rPr>
            </w:pPr>
            <w:r>
              <w:rPr>
                <w:rFonts w:ascii="ＭＳ ゴシック" w:eastAsia="ＭＳ ゴシック" w:hAnsi="ＭＳ ゴシック" w:hint="eastAsia"/>
                <w:sz w:val="24"/>
              </w:rPr>
              <w:t>②</w:t>
            </w:r>
            <w:r w:rsidR="00724EFB">
              <w:rPr>
                <w:rFonts w:ascii="ＭＳ ゴシック" w:eastAsia="ＭＳ ゴシック" w:hAnsi="ＭＳ ゴシック" w:hint="eastAsia"/>
                <w:sz w:val="24"/>
              </w:rPr>
              <w:t>基礎編で必要なこと</w:t>
            </w:r>
          </w:p>
          <w:p w:rsidR="00226EBB" w:rsidRDefault="00724EFB" w:rsidP="00C8251E">
            <w:pPr>
              <w:ind w:left="173" w:hangingChars="72" w:hanging="173"/>
              <w:rPr>
                <w:rFonts w:ascii="ＭＳ ゴシック" w:eastAsia="ＭＳ ゴシック" w:hAnsi="ＭＳ ゴシック"/>
                <w:sz w:val="24"/>
              </w:rPr>
            </w:pPr>
            <w:r w:rsidRPr="00724EFB">
              <w:rPr>
                <w:rFonts w:ascii="ＭＳ ゴシック" w:eastAsia="ＭＳ ゴシック" w:hAnsi="ＭＳ ゴシック" w:hint="eastAsia"/>
                <w:sz w:val="24"/>
              </w:rPr>
              <w:t>・人材像設定→能力</w:t>
            </w:r>
            <w:r>
              <w:rPr>
                <w:rFonts w:ascii="ＭＳ ゴシック" w:eastAsia="ＭＳ ゴシック" w:hAnsi="ＭＳ ゴシック" w:hint="eastAsia"/>
                <w:sz w:val="24"/>
              </w:rPr>
              <w:t>設定→教育内容編成→教育効果の測定（評価）→教育・授業改善という構造を認識してもらう必要がある。</w:t>
            </w:r>
          </w:p>
          <w:p w:rsidR="00724EFB" w:rsidRDefault="00724EFB" w:rsidP="00C8251E">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・この全体像の</w:t>
            </w:r>
            <w:r w:rsidR="00C8251E">
              <w:rPr>
                <w:rFonts w:ascii="ＭＳ ゴシック" w:eastAsia="ＭＳ ゴシック" w:hAnsi="ＭＳ ゴシック" w:hint="eastAsia"/>
                <w:sz w:val="24"/>
              </w:rPr>
              <w:t>認識</w:t>
            </w:r>
            <w:r>
              <w:rPr>
                <w:rFonts w:ascii="ＭＳ ゴシック" w:eastAsia="ＭＳ ゴシック" w:hAnsi="ＭＳ ゴシック" w:hint="eastAsia"/>
                <w:sz w:val="24"/>
              </w:rPr>
              <w:t>をしてもらい、その中での「評価」や授業改善を考える。</w:t>
            </w:r>
          </w:p>
          <w:p w:rsidR="00724EFB" w:rsidRDefault="00724EFB" w:rsidP="00C8251E">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・視察結果として能力設定から教育内容編成をする</w:t>
            </w:r>
            <w:r w:rsidR="00C8251E">
              <w:rPr>
                <w:rFonts w:ascii="ＭＳ ゴシック" w:eastAsia="ＭＳ ゴシック" w:hAnsi="ＭＳ ゴシック" w:hint="eastAsia"/>
                <w:sz w:val="24"/>
              </w:rPr>
              <w:t>部分について特に難しいと感じている。</w:t>
            </w:r>
          </w:p>
          <w:p w:rsidR="00C8251E" w:rsidRDefault="00C8251E" w:rsidP="00C8251E">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・時系列のカリキュラムマップを作成するとともにコア科目の重要性を確認する必要がある。</w:t>
            </w:r>
          </w:p>
          <w:p w:rsidR="00C8251E" w:rsidRDefault="00C8251E" w:rsidP="00C8251E">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・学科・学校のカリキュラム等と関連させて、個々の授業改善につなげていく必要がある。</w:t>
            </w:r>
          </w:p>
          <w:p w:rsidR="00B85D3A" w:rsidRDefault="00B85D3A" w:rsidP="00C8251E">
            <w:pPr>
              <w:ind w:left="173" w:hangingChars="72" w:hanging="173"/>
              <w:rPr>
                <w:rFonts w:ascii="ＭＳ ゴシック" w:eastAsia="ＭＳ ゴシック" w:hAnsi="ＭＳ ゴシック" w:hint="eastAsia"/>
                <w:sz w:val="24"/>
              </w:rPr>
            </w:pPr>
          </w:p>
          <w:p w:rsidR="00B85D3A" w:rsidRDefault="00B85D3A" w:rsidP="00C8251E">
            <w:pPr>
              <w:ind w:left="173" w:hangingChars="72" w:hanging="173"/>
              <w:rPr>
                <w:rFonts w:ascii="ＭＳ ゴシック" w:eastAsia="ＭＳ ゴシック" w:hAnsi="ＭＳ ゴシック" w:hint="eastAsia"/>
                <w:sz w:val="24"/>
              </w:rPr>
            </w:pPr>
            <w:r>
              <w:rPr>
                <w:rFonts w:ascii="ＭＳ ゴシック" w:eastAsia="ＭＳ ゴシック" w:hAnsi="ＭＳ ゴシック" w:hint="eastAsia"/>
                <w:sz w:val="24"/>
              </w:rPr>
              <w:t>③今後のスケジュール</w:t>
            </w:r>
          </w:p>
          <w:p w:rsidR="00B85D3A" w:rsidRPr="00724EFB" w:rsidRDefault="00B85D3A" w:rsidP="00C8251E">
            <w:pPr>
              <w:ind w:left="173" w:hangingChars="72" w:hanging="173"/>
              <w:rPr>
                <w:rFonts w:ascii="ＭＳ ゴシック" w:eastAsia="ＭＳ ゴシック" w:hAnsi="ＭＳ ゴシック"/>
                <w:sz w:val="24"/>
              </w:rPr>
            </w:pPr>
            <w:r>
              <w:rPr>
                <w:rFonts w:ascii="ＭＳ ゴシック" w:eastAsia="ＭＳ ゴシック" w:hAnsi="ＭＳ ゴシック" w:hint="eastAsia"/>
                <w:sz w:val="24"/>
              </w:rPr>
              <w:t>・11月5日　時間・場所は追って連絡。</w:t>
            </w:r>
            <w:bookmarkStart w:id="0" w:name="_GoBack"/>
            <w:bookmarkEnd w:id="0"/>
          </w:p>
          <w:p w:rsidR="00724EFB" w:rsidRPr="001D693E" w:rsidRDefault="00724EFB" w:rsidP="00226EBB">
            <w:pPr>
              <w:rPr>
                <w:rFonts w:ascii="ＭＳ ゴシック" w:eastAsia="ＭＳ ゴシック" w:hAnsi="ＭＳ ゴシック"/>
                <w:sz w:val="24"/>
              </w:rPr>
            </w:pPr>
          </w:p>
        </w:tc>
      </w:tr>
    </w:tbl>
    <w:p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03" w:rsidRDefault="000C7103">
      <w:r>
        <w:separator/>
      </w:r>
    </w:p>
  </w:endnote>
  <w:endnote w:type="continuationSeparator" w:id="0">
    <w:p w:rsidR="000C7103" w:rsidRDefault="000C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03" w:rsidRDefault="000C7103">
      <w:r>
        <w:separator/>
      </w:r>
    </w:p>
  </w:footnote>
  <w:footnote w:type="continuationSeparator" w:id="0">
    <w:p w:rsidR="000C7103" w:rsidRDefault="000C7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C7103"/>
    <w:rsid w:val="000F359D"/>
    <w:rsid w:val="00112A0E"/>
    <w:rsid w:val="001532DE"/>
    <w:rsid w:val="001919DC"/>
    <w:rsid w:val="001B0807"/>
    <w:rsid w:val="001D3D5F"/>
    <w:rsid w:val="001D693E"/>
    <w:rsid w:val="00217243"/>
    <w:rsid w:val="00226EBB"/>
    <w:rsid w:val="00231690"/>
    <w:rsid w:val="00252D67"/>
    <w:rsid w:val="002A589B"/>
    <w:rsid w:val="002C0457"/>
    <w:rsid w:val="002C4226"/>
    <w:rsid w:val="00357FBE"/>
    <w:rsid w:val="00367281"/>
    <w:rsid w:val="003C4F56"/>
    <w:rsid w:val="003C72D9"/>
    <w:rsid w:val="004149EE"/>
    <w:rsid w:val="00414FE6"/>
    <w:rsid w:val="00453AE6"/>
    <w:rsid w:val="00454341"/>
    <w:rsid w:val="00491B4C"/>
    <w:rsid w:val="00497ABB"/>
    <w:rsid w:val="005039CC"/>
    <w:rsid w:val="00574610"/>
    <w:rsid w:val="005911EE"/>
    <w:rsid w:val="00595924"/>
    <w:rsid w:val="00664637"/>
    <w:rsid w:val="00671838"/>
    <w:rsid w:val="00683F95"/>
    <w:rsid w:val="0069631D"/>
    <w:rsid w:val="006A3DC3"/>
    <w:rsid w:val="006B0ADB"/>
    <w:rsid w:val="006F6BDE"/>
    <w:rsid w:val="00724EFB"/>
    <w:rsid w:val="0079288C"/>
    <w:rsid w:val="00810956"/>
    <w:rsid w:val="00827D73"/>
    <w:rsid w:val="008A174A"/>
    <w:rsid w:val="008A4B77"/>
    <w:rsid w:val="008C18D8"/>
    <w:rsid w:val="00911300"/>
    <w:rsid w:val="009656CB"/>
    <w:rsid w:val="009A3C22"/>
    <w:rsid w:val="009C050D"/>
    <w:rsid w:val="009F3D1C"/>
    <w:rsid w:val="00A31742"/>
    <w:rsid w:val="00AF03CC"/>
    <w:rsid w:val="00B004E8"/>
    <w:rsid w:val="00B130C7"/>
    <w:rsid w:val="00B30872"/>
    <w:rsid w:val="00B37B11"/>
    <w:rsid w:val="00B50B3E"/>
    <w:rsid w:val="00B85D3A"/>
    <w:rsid w:val="00BD0EC2"/>
    <w:rsid w:val="00BF15FD"/>
    <w:rsid w:val="00C05C28"/>
    <w:rsid w:val="00C21FC3"/>
    <w:rsid w:val="00C8251E"/>
    <w:rsid w:val="00CC15FC"/>
    <w:rsid w:val="00CC6A24"/>
    <w:rsid w:val="00D03901"/>
    <w:rsid w:val="00D14085"/>
    <w:rsid w:val="00D741F0"/>
    <w:rsid w:val="00D83BD4"/>
    <w:rsid w:val="00DD312E"/>
    <w:rsid w:val="00E057CC"/>
    <w:rsid w:val="00E731BE"/>
    <w:rsid w:val="00EB2982"/>
    <w:rsid w:val="00EE4B8E"/>
    <w:rsid w:val="00F23181"/>
    <w:rsid w:val="00F25454"/>
    <w:rsid w:val="00F27B63"/>
    <w:rsid w:val="00F3412E"/>
    <w:rsid w:val="00F92292"/>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iizuka</cp:lastModifiedBy>
  <cp:revision>5</cp:revision>
  <cp:lastPrinted>2013-04-15T02:32:00Z</cp:lastPrinted>
  <dcterms:created xsi:type="dcterms:W3CDTF">2018-12-26T01:09:00Z</dcterms:created>
  <dcterms:modified xsi:type="dcterms:W3CDTF">2018-12-27T02:56:00Z</dcterms:modified>
</cp:coreProperties>
</file>